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Examen provincial — Tánger-Arcila 2017</w:t>
      </w:r>
    </w:p>
    <w:p>
      <w:pPr>
        <w:jc w:val="center"/>
      </w:pPr>
      <w:r>
        <w:rPr>
          <w:i/>
          <w:sz w:val="22"/>
        </w:rPr>
        <w:t>Matemáticas — Corrección traducida al castellano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  <w:vAlign w:val="center"/>
          </w:tcPr>
          <w:p>
            <w:pPr>
              <w:jc w:val="center"/>
            </w:pPr>
            <w:r>
              <w:rPr>
                <w:sz w:val="18"/>
              </w:rPr>
              <w:t>Nombre y apellidos</w:t>
            </w:r>
          </w:p>
        </w:tc>
        <w:tc>
          <w:tcPr>
            <w:tcW w:type="dxa" w:w="2592"/>
            <w:vAlign w:val="center"/>
          </w:tcPr>
          <w:p>
            <w:pPr>
              <w:jc w:val="center"/>
            </w:pPr>
            <w:r>
              <w:rPr>
                <w:sz w:val="18"/>
              </w:rPr>
              <w:t>Nivel</w:t>
            </w:r>
          </w:p>
        </w:tc>
        <w:tc>
          <w:tcPr>
            <w:tcW w:type="dxa" w:w="2592"/>
            <w:vAlign w:val="center"/>
          </w:tcPr>
          <w:p>
            <w:pPr>
              <w:jc w:val="center"/>
            </w:pPr>
            <w:r>
              <w:rPr>
                <w:sz w:val="18"/>
              </w:rPr>
              <w:t>Duración</w:t>
            </w:r>
          </w:p>
        </w:tc>
        <w:tc>
          <w:tcPr>
            <w:tcW w:type="dxa" w:w="2592"/>
            <w:vAlign w:val="center"/>
          </w:tcPr>
          <w:p>
            <w:pPr>
              <w:jc w:val="center"/>
            </w:pPr>
            <w:r>
              <w:rPr>
                <w:sz w:val="18"/>
              </w:rPr>
              <w:t>Nota</w:t>
            </w:r>
          </w:p>
        </w:tc>
      </w:tr>
      <w:tr>
        <w:tc>
          <w:tcPr>
            <w:tcW w:type="dxa" w:w="2592"/>
            <w:vAlign w:val="center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2592"/>
            <w:vAlign w:val="center"/>
          </w:tcPr>
          <w:p>
            <w:pPr>
              <w:jc w:val="center"/>
            </w:pPr>
            <w:r>
              <w:rPr>
                <w:sz w:val="18"/>
              </w:rPr>
              <w:t>6.º Primaria</w:t>
            </w:r>
          </w:p>
        </w:tc>
        <w:tc>
          <w:tcPr>
            <w:tcW w:type="dxa" w:w="2592"/>
            <w:vAlign w:val="center"/>
          </w:tcPr>
          <w:p>
            <w:pPr>
              <w:jc w:val="center"/>
            </w:pPr>
            <w:r>
              <w:rPr>
                <w:sz w:val="18"/>
              </w:rPr>
              <w:t>1 h 30 min</w:t>
            </w:r>
          </w:p>
        </w:tc>
        <w:tc>
          <w:tcPr>
            <w:tcW w:type="dxa" w:w="2592"/>
            <w:vAlign w:val="center"/>
          </w:tcPr>
          <w:p>
            <w:pPr>
              <w:jc w:val="center"/>
            </w:pPr>
            <w:r>
              <w:rPr>
                <w:sz w:val="18"/>
              </w:rPr>
              <w:t>40 puntos</w:t>
            </w:r>
          </w:p>
        </w:tc>
      </w:tr>
    </w:tbl>
    <w:p/>
    <w:p>
      <w:pPr>
        <w:pStyle w:val="Heading2"/>
      </w:pPr>
      <w:r>
        <w:t>I. Números y cálculo (16 puntos)</w:t>
      </w:r>
    </w:p>
    <w:p>
      <w:pPr>
        <w:pStyle w:val="ListBullet"/>
      </w:pPr>
      <w:r>
        <w:t>Orden: 1,967 &lt; 19,067 &lt; 19,67 &lt; 196 &lt; 1967/10 &lt; 1967.</w:t>
      </w:r>
    </w:p>
    <w:p>
      <w:pPr>
        <w:pStyle w:val="ListBullet"/>
      </w:pPr>
      <w:r>
        <w:t>5812 − (324,86 + 478,14) = 5812 − 812 = 5000.</w:t>
      </w:r>
    </w:p>
    <w:p>
      <w:pPr>
        <w:pStyle w:val="ListBullet"/>
      </w:pPr>
      <w:r>
        <w:t>75,21 × 36 = 2707,56.</w:t>
      </w:r>
    </w:p>
    <w:p>
      <w:pPr>
        <w:pStyle w:val="ListBullet"/>
      </w:pPr>
      <w:r>
        <w:t>197,89 ÷ 15,4 = 12,85.</w:t>
      </w:r>
    </w:p>
    <w:p>
      <w:pPr>
        <w:pStyle w:val="ListBullet"/>
      </w:pPr>
      <w:r>
        <w:t>(4/7 + 1/3) × (3/2 − 7/5) = 19/21 × 1/10 = 19/210.</w:t>
      </w:r>
    </w:p>
    <w:p>
      <w:pPr>
        <w:pStyle w:val="ListBullet"/>
      </w:pPr>
      <w:r>
        <w:t>Distancia: 75 × 3 = 225 km.</w:t>
      </w:r>
    </w:p>
    <w:p>
      <w:pPr>
        <w:pStyle w:val="Heading2"/>
      </w:pPr>
      <w:r>
        <w:t>II. Geometría (11 puntos)</w:t>
      </w:r>
    </w:p>
    <w:p>
      <w:pPr>
        <w:pStyle w:val="ListBullet"/>
      </w:pPr>
      <w:r>
        <w:t>Construcción correcta del ángulo, con margen de error de ±1°.</w:t>
      </w:r>
    </w:p>
    <w:p>
      <w:pPr>
        <w:pStyle w:val="ListBullet"/>
      </w:pPr>
      <w:r>
        <w:t>Construcción correcta del triángulo equilátero, con margen de error de ±1 mm.</w:t>
      </w:r>
    </w:p>
    <w:p>
      <w:pPr>
        <w:pStyle w:val="ListBullet"/>
      </w:pPr>
      <w:r>
        <w:t>Construcción correcta de la figura simétrica.</w:t>
      </w:r>
    </w:p>
    <w:p>
      <w:pPr>
        <w:pStyle w:val="ListBullet"/>
      </w:pPr>
      <w:r>
        <w:t>Anchura de la pieza: 15 × 2/3 = 10 cm. Área: 15 × 10 = 150 cm².</w:t>
      </w:r>
    </w:p>
    <w:p>
      <w:pPr>
        <w:pStyle w:val="Heading2"/>
      </w:pPr>
      <w:r>
        <w:t>III. Medida (13 puntos)</w:t>
      </w:r>
    </w:p>
    <w:p>
      <w:pPr>
        <w:pStyle w:val="ListBullet"/>
      </w:pPr>
      <w:r>
        <w:t>1,75 km = 1750 m.</w:t>
      </w:r>
    </w:p>
    <w:p>
      <w:pPr>
        <w:pStyle w:val="ListBullet"/>
      </w:pPr>
      <w:r>
        <w:t>3 t 7 q = 3700 kg.</w:t>
      </w:r>
    </w:p>
    <w:p>
      <w:pPr>
        <w:pStyle w:val="ListBullet"/>
      </w:pPr>
      <w:r>
        <w:t>24 ha 50 dam² = 245000 m².</w:t>
      </w:r>
    </w:p>
    <w:p>
      <w:pPr>
        <w:pStyle w:val="ListBullet"/>
      </w:pPr>
      <w:r>
        <w:t>6 hl 3 dal = 0,63 m³.</w:t>
      </w:r>
    </w:p>
    <w:p>
      <w:pPr>
        <w:pStyle w:val="ListBullet"/>
      </w:pPr>
      <w:r>
        <w:t>Volumen del depósito: 12 × 5 = 60 m³. Volumen de agua: 60 × 2/3 = 40 m³ = 40000 l.</w:t>
      </w:r>
    </w:p>
    <w:sectPr w:rsidR="00FC693F" w:rsidRPr="0006063C" w:rsidSect="00034616"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