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Essaouira 2016</w:t>
      </w:r>
    </w:p>
    <w:p>
      <w:pPr>
        <w:jc w:val="center"/>
      </w:pPr>
      <w:r>
        <w:rPr>
          <w:i/>
          <w:sz w:val="22"/>
        </w:rPr>
        <w:t>Corrección / escala de puntuación traducida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Corrección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Essaouira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2016</w:t>
            </w:r>
          </w:p>
        </w:tc>
      </w:tr>
    </w:tbl>
    <w:p/>
    <w:p>
      <w:r>
        <w:t>La puntuación se conserva según el documento original. Se aceptan procedimientos equivalentes correctos cuando conduzcan al resultado pedido.</w:t>
      </w:r>
    </w:p>
    <w:p>
      <w:pPr>
        <w:pStyle w:val="Heading2"/>
      </w:pPr>
      <w:r>
        <w:t>Números y cálculo</w:t>
      </w:r>
    </w:p>
    <w:p>
      <w:pPr>
        <w:pStyle w:val="ListBullet"/>
      </w:pPr>
      <w:r>
        <w:t>5684,13 + 672 = 6352,13; 6352,13 - 2967,9 = 3388,23.</w:t>
      </w:r>
    </w:p>
    <w:p>
      <w:pPr>
        <w:pStyle w:val="ListBullet"/>
      </w:pPr>
      <w:r>
        <w:t>154,9 × 607 = 94024,3.</w:t>
      </w:r>
    </w:p>
    <w:p>
      <w:pPr>
        <w:pStyle w:val="ListBullet"/>
      </w:pPr>
      <w:r>
        <w:t>191,82 ÷ 6,9 = 27,8.</w:t>
      </w:r>
    </w:p>
    <w:p>
      <w:pPr>
        <w:pStyle w:val="ListBullet"/>
      </w:pPr>
      <w:r>
        <w:t>Orden: 0,07 &lt; 5/7 &lt; 0,707 &lt; 3/4 &lt; 0,77 &lt; 1.</w:t>
      </w:r>
    </w:p>
    <w:p>
      <w:pPr>
        <w:pStyle w:val="ListBullet"/>
      </w:pPr>
      <w:r>
        <w:t>(3/4 - 1/3) ÷ (3/4 + 1/2) = 1/3.</w:t>
      </w:r>
    </w:p>
    <w:p>
      <w:pPr>
        <w:pStyle w:val="ListBullet"/>
      </w:pPr>
      <w:r>
        <w:t>Velocidad del tren: 1000 ÷ 2 = 500 km/h. Tiempo para 2000 km: 2000 ÷ 500 = 4 h.</w:t>
      </w:r>
    </w:p>
    <w:p>
      <w:pPr>
        <w:pStyle w:val="Heading2"/>
      </w:pPr>
      <w:r>
        <w:t>Geometría y medida</w:t>
      </w:r>
    </w:p>
    <w:p>
      <w:pPr>
        <w:pStyle w:val="ListBullet"/>
      </w:pPr>
      <w:r>
        <w:t>Construcción correcta del ángulo de 140° y de su bisectriz. Los ángulos CÔB y AÔC miden 70°; son iguales.</w:t>
      </w:r>
    </w:p>
    <w:p>
      <w:pPr>
        <w:pStyle w:val="ListBullet"/>
      </w:pPr>
      <w:r>
        <w:t>Construcción correcta de la figura simétrica respecto del eje.</w:t>
      </w:r>
    </w:p>
    <w:p>
      <w:pPr>
        <w:pStyle w:val="ListBullet"/>
      </w:pPr>
      <w:r>
        <w:t>Área del cuadrado: 6 × 6 = 36 cm². Área del triángulo: (6 × 6) ÷ 2 = 18 cm². Área sombreada: 36 - 18 = 18 cm².</w:t>
      </w:r>
    </w:p>
    <w:p>
      <w:pPr>
        <w:pStyle w:val="ListBullet"/>
      </w:pPr>
      <w:r>
        <w:t>Campo: (176 × 95) ÷ 2 = 8360 m² = 83,60 a.</w:t>
      </w:r>
    </w:p>
    <w:p>
      <w:pPr>
        <w:pStyle w:val="ListBullet"/>
      </w:pPr>
      <w:r>
        <w:t>Conversiones: 719 m; 1,7129 ha; 947,5 kg; 1398,5 l.</w:t>
      </w:r>
    </w:p>
    <w:p>
      <w:pPr>
        <w:pStyle w:val="ListBullet"/>
      </w:pPr>
      <w:r>
        <w:t>Volumen del barril: 763020 cm³ = 763,02 dm³ = 763,02 l. El barril sí es suficiente porque 763,02 l &gt; 735 l.</w:t>
      </w:r>
    </w:p>
    <w:p>
      <w:r>
        <w:br w:type="page"/>
      </w:r>
    </w:p>
    <w:p>
      <w:pPr>
        <w:pStyle w:val="Heading2"/>
      </w:pPr>
      <w:r>
        <w:t>Tabla / páginas originales de corrección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6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6_correccion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